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4C" w:rsidRDefault="0053624C"/>
    <w:p w:rsidR="0024695E" w:rsidRPr="0024695E" w:rsidRDefault="0024695E" w:rsidP="0024695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4695E">
        <w:rPr>
          <w:rFonts w:ascii="Arial" w:hAnsi="Arial" w:cs="Arial"/>
          <w:b/>
          <w:color w:val="1F497D" w:themeColor="text2"/>
          <w:sz w:val="28"/>
          <w:szCs w:val="28"/>
        </w:rPr>
        <w:t>Status de los impuestos en la ciudad de México para 2018</w:t>
      </w:r>
    </w:p>
    <w:p w:rsidR="0024695E" w:rsidRPr="0024695E" w:rsidRDefault="0024695E">
      <w:pPr>
        <w:rPr>
          <w:color w:val="1F497D" w:themeColor="text2"/>
        </w:rPr>
      </w:pPr>
    </w:p>
    <w:p w:rsidR="0024695E" w:rsidRPr="0024695E" w:rsidRDefault="0024695E" w:rsidP="00FD24F0">
      <w:pPr>
        <w:spacing w:after="240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2469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>Ley de ingresos de la ciudad de México</w:t>
      </w:r>
      <w:r w:rsidR="001D333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 xml:space="preserve"> CDMX</w:t>
      </w:r>
      <w:r w:rsidRPr="002469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 xml:space="preserve"> (Gaceta de fecha 31 de diciembre de 2017)</w:t>
      </w:r>
    </w:p>
    <w:p w:rsidR="0024695E" w:rsidRPr="0024695E" w:rsidRDefault="0024695E" w:rsidP="00FD24F0">
      <w:pPr>
        <w:pStyle w:val="Prrafodelista"/>
        <w:numPr>
          <w:ilvl w:val="0"/>
          <w:numId w:val="24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No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hay </w:t>
      </w:r>
      <w:r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nuevos impuestos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locales </w:t>
      </w:r>
    </w:p>
    <w:p w:rsidR="0024695E" w:rsidRPr="0024695E" w:rsidRDefault="0024695E" w:rsidP="00FD24F0">
      <w:pPr>
        <w:pStyle w:val="Prrafodelista"/>
        <w:numPr>
          <w:ilvl w:val="0"/>
          <w:numId w:val="24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la tasa de recargos se mantiene, esto es, tratándose de pago a plazos de los créditos fiscales, ya sea diferido o en parcialidades, se causarán al 2 % mensual sobre los créditos fiscales (art. 3o.) </w:t>
      </w:r>
    </w:p>
    <w:p w:rsidR="0024695E" w:rsidRPr="0024695E" w:rsidRDefault="0024695E" w:rsidP="00FD24F0">
      <w:pPr>
        <w:pStyle w:val="Prrafodelista"/>
        <w:numPr>
          <w:ilvl w:val="0"/>
          <w:numId w:val="24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24695E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es-MX"/>
        </w:rPr>
        <w:t>cuotas, tarifas y multas</w:t>
      </w:r>
      <w:r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. Se actualizarán (art. 8o.) </w:t>
      </w:r>
    </w:p>
    <w:p w:rsidR="0024695E" w:rsidRPr="0024695E" w:rsidRDefault="0024695E" w:rsidP="00FD24F0">
      <w:pPr>
        <w:pStyle w:val="Prrafodelista"/>
        <w:numPr>
          <w:ilvl w:val="0"/>
          <w:numId w:val="24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no se emplearán las disposiciones distintas a las previstas en el CFCDMX, la Ley de Presupuesto y Gasto Eficiente de la CDMX y la LICDMX que contengan exenciones, totales o parciales, o consideren a personas físicas o morales como no sujetos de contribuciones locales, o les otorguen tratamientos preferenciales o diferenciales en materia de ingresos o contribuciones locales (art. 6o.) </w:t>
      </w:r>
    </w:p>
    <w:p w:rsidR="0024695E" w:rsidRPr="0024695E" w:rsidRDefault="0024695E" w:rsidP="00FD24F0">
      <w:pPr>
        <w:pStyle w:val="Prrafodelista"/>
        <w:spacing w:after="240" w:line="23" w:lineRule="atLeast"/>
        <w:ind w:left="360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</w:p>
    <w:p w:rsidR="0024695E" w:rsidRPr="0024695E" w:rsidRDefault="0024695E" w:rsidP="00FD24F0">
      <w:pPr>
        <w:spacing w:after="240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2469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 xml:space="preserve">  </w:t>
      </w:r>
      <w:r w:rsidR="001D333A" w:rsidRPr="002469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>C</w:t>
      </w:r>
      <w:r w:rsidR="001D333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 xml:space="preserve">ódigo </w:t>
      </w:r>
      <w:r w:rsidRPr="002469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>F</w:t>
      </w:r>
      <w:r w:rsidR="001D333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 xml:space="preserve">iscal de la </w:t>
      </w:r>
      <w:r w:rsidRPr="002469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MX"/>
        </w:rPr>
        <w:t>CDMX</w:t>
      </w:r>
    </w:p>
    <w:p w:rsidR="0024695E" w:rsidRPr="0024695E" w:rsidRDefault="0024695E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Se mantiene la tasa del 3 % del impuesto sobre nóminas (art. 158)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D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e manera genérica se eliminan las referencias al salario mínimo por el de UMA en todos los numerales que contenían esa precisión </w:t>
      </w:r>
    </w:p>
    <w:p w:rsidR="001D333A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L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as cuota</w:t>
      </w:r>
      <w:bookmarkStart w:id="0" w:name="_GoBack"/>
      <w:bookmarkEnd w:id="0"/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s, las tarifas y los subsidios previstos en el CFCDMX se actualizan en un 5.48 %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S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obre adquisición de inmuebles se causará a una tasa del 0 %, por causa de muerte (ya no por sucesión por herencia), si se cumplen ciertos requisitos (art. 115, primer párrafo y fracc. I, Reforma)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E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l valor a considerar para la determinación del otorgamiento de las reducciones relativas a Jornada Notarial, se aplicarán a todas las contribuciones, ya no se acotará solo al impuesto sobre adquisición de inmuebles (art. 275 BIS, cuarto párrafo, Reforma)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L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a CDMX percibirá aprovechamientos por concepto de demolición de acuerdo con la normatividad administrativa aplicable (art. 307, Reforma)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T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ratándose del pago a plazos de los créditos fiscales, ya sea diferido o en parcialidades, se propone la posibilidad de que el contribuyente pueda pagar más del 20 % del crédito fiscal, al momento de la autorización (art. 45, Reforma)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L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a solicitud de prescripción de créditos fiscales, la puede realizar el contribuyente a través de los medios que para tal efecto se implementen; sin 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lastRenderedPageBreak/>
        <w:t xml:space="preserve">embargo, en la exposición de motivos se expresa que serán electrónicos (art. 50, segundo párrafo, Reforma)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E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l recibo de pago no constituye una resolución definitiva impugnable ante el Tribunal de Justicia Administrativa de la CDMX ni releva a los contribuyentes de presentar las declaraciones correspondientes (art.15, primer párrafo, Reforma)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E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n la determinación del impuesto sobre adquisición de inmuebles, para el caso de adjudicación judicial o administrativa o fiduciaria, el valor del inmueble a considerar será el que resulte más alto entre el catastral y el de avalúo referido a la fecha de la formalización de la escritura pública (art. 117, séptimo párrafo, Reforma)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E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l Jefe de Gobierno de la CDMX deberá emitir a más tardar el 15 de enero de 2017, un programa general de subsidios para el pago del predial (art. quinto transitorio), y otro de condonación antes del 30 de enero de 2018 (art. octavo transitorio) </w:t>
      </w:r>
    </w:p>
    <w:p w:rsidR="0024695E" w:rsidRPr="0024695E" w:rsidRDefault="001D333A" w:rsidP="00FD24F0">
      <w:pPr>
        <w:numPr>
          <w:ilvl w:val="0"/>
          <w:numId w:val="25"/>
        </w:numPr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1D333A"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s-MX"/>
        </w:rPr>
        <w:t>E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s-MX"/>
        </w:rPr>
        <w:t>l porcentaje de subsidio otorgado para el pago del impuesto sobre tenencia o uso de vehículos (ISTUV) del 100 % se mantiene, si el valor del vehículo es de hasta 250 mil pesos</w:t>
      </w:r>
      <w:r w:rsidR="0024695E"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 (art. noveno transitorio, segundo párrafo). Para acceder al beneficio es menester cubrir los derechos de refrendo de placas y estar al corriente en el entero de ese impuesto de años anteriores. El subsidio estará en vigor del 1o. de enero al 2 de abril de 2018 (art. noveno transitorio, tercer y último párrafos), y </w:t>
      </w:r>
    </w:p>
    <w:p w:rsidR="0024695E" w:rsidRPr="0024695E" w:rsidRDefault="0024695E" w:rsidP="00FD24F0">
      <w:pPr>
        <w:spacing w:after="240" w:line="23" w:lineRule="atLeast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</w:pPr>
      <w:r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 Lo anterior entró en vigor desde</w:t>
      </w:r>
      <w:r w:rsidR="001D333A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 xml:space="preserve"> </w:t>
      </w:r>
      <w:r w:rsidRPr="0024695E">
        <w:rPr>
          <w:rFonts w:ascii="Arial" w:eastAsia="Times New Roman" w:hAnsi="Arial" w:cs="Arial"/>
          <w:color w:val="1F497D" w:themeColor="text2"/>
          <w:sz w:val="24"/>
          <w:szCs w:val="24"/>
          <w:lang w:eastAsia="es-MX"/>
        </w:rPr>
        <w:t>el 1o. de enero de 2018 (art. primero transitorio)</w:t>
      </w:r>
    </w:p>
    <w:p w:rsidR="0024695E" w:rsidRPr="0024695E" w:rsidRDefault="0024695E">
      <w:pPr>
        <w:rPr>
          <w:color w:val="1F497D" w:themeColor="text2"/>
        </w:rPr>
      </w:pPr>
    </w:p>
    <w:p w:rsidR="00EB10C8" w:rsidRPr="0024695E" w:rsidRDefault="00EB10C8">
      <w:pPr>
        <w:rPr>
          <w:color w:val="1F497D" w:themeColor="text2"/>
        </w:rPr>
      </w:pPr>
    </w:p>
    <w:sectPr w:rsidR="00EB10C8" w:rsidRPr="0024695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69" w:rsidRDefault="00721C69" w:rsidP="0053624C">
      <w:pPr>
        <w:spacing w:after="0" w:line="240" w:lineRule="auto"/>
      </w:pPr>
      <w:r>
        <w:separator/>
      </w:r>
    </w:p>
  </w:endnote>
  <w:endnote w:type="continuationSeparator" w:id="0">
    <w:p w:rsidR="00721C69" w:rsidRDefault="00721C69" w:rsidP="005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0154D2" w:rsidRPr="00715E9D">
      <w:tc>
        <w:tcPr>
          <w:tcW w:w="918" w:type="dxa"/>
        </w:tcPr>
        <w:p w:rsidR="000154D2" w:rsidRPr="00715E9D" w:rsidRDefault="000154D2">
          <w:pPr>
            <w:pStyle w:val="Piedepgina"/>
            <w:jc w:val="right"/>
            <w:rPr>
              <w:b/>
              <w:bCs/>
              <w:color w:val="4F81BD" w:themeColor="accent1"/>
              <w:sz w:val="18"/>
              <w:szCs w:val="18"/>
              <w14:numForm w14:val="oldStyle"/>
            </w:rPr>
          </w:pPr>
          <w:r w:rsidRPr="00715E9D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15E9D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715E9D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D24F0" w:rsidRPr="00FD24F0">
            <w:rPr>
              <w:b/>
              <w:bCs/>
              <w:noProof/>
              <w:color w:val="4F81BD" w:themeColor="accent1"/>
              <w:sz w:val="18"/>
              <w:szCs w:val="18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715E9D">
            <w:rPr>
              <w:b/>
              <w:bCs/>
              <w:color w:val="4F81BD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154D2" w:rsidRPr="00715E9D" w:rsidRDefault="000154D2" w:rsidP="00715E9D">
          <w:pPr>
            <w:pStyle w:val="Piedepgina"/>
            <w:tabs>
              <w:tab w:val="clear" w:pos="4419"/>
              <w:tab w:val="clear" w:pos="8838"/>
              <w:tab w:val="left" w:pos="4937"/>
            </w:tabs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San Andrés Atoto No. 31 interior 8, Colonia el Conde </w:t>
          </w:r>
          <w:r w:rsid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ab/>
            <w:t>www.despachomijares.com.mx</w:t>
          </w:r>
        </w:p>
        <w:p w:rsidR="000154D2" w:rsidRPr="00715E9D" w:rsidRDefault="000154D2">
          <w:pPr>
            <w:pStyle w:val="Piedepgina"/>
            <w:rPr>
              <w:sz w:val="18"/>
              <w:szCs w:val="18"/>
            </w:rPr>
          </w:pPr>
          <w:r w:rsidRP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Naucalpan de Juárez Estado de México                        </w:t>
          </w:r>
          <w:r w:rsid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                                     </w:t>
          </w:r>
          <w:r w:rsidRP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53597723  y 53598801</w:t>
          </w:r>
        </w:p>
      </w:tc>
    </w:tr>
  </w:tbl>
  <w:p w:rsidR="000154D2" w:rsidRPr="00715E9D" w:rsidRDefault="000154D2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69" w:rsidRDefault="00721C69" w:rsidP="0053624C">
      <w:pPr>
        <w:spacing w:after="0" w:line="240" w:lineRule="auto"/>
      </w:pPr>
      <w:r>
        <w:separator/>
      </w:r>
    </w:p>
  </w:footnote>
  <w:footnote w:type="continuationSeparator" w:id="0">
    <w:p w:rsidR="00721C69" w:rsidRDefault="00721C69" w:rsidP="0053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D2" w:rsidRDefault="000154D2" w:rsidP="0053624C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4173443D" wp14:editId="7E0D9EE4">
          <wp:extent cx="1351128" cy="626133"/>
          <wp:effectExtent l="0" t="0" r="1905" b="2540"/>
          <wp:docPr id="1" name="Imagen 1" descr="C:\Users\Alfredo T M\Desktop\USB\IMAGEN FIRMA FISCAL\Ulti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fredo T M\Desktop\USB\IMAGEN FIRMA FISCAL\Ultimo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8" t="21228" r="7534" b="30969"/>
                  <a:stretch/>
                </pic:blipFill>
                <pic:spPr bwMode="auto">
                  <a:xfrm>
                    <a:off x="0" y="0"/>
                    <a:ext cx="1350185" cy="6256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54D2" w:rsidRDefault="000154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C14"/>
    <w:multiLevelType w:val="multilevel"/>
    <w:tmpl w:val="9B6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5937"/>
    <w:multiLevelType w:val="hybridMultilevel"/>
    <w:tmpl w:val="B8BA30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23E65"/>
    <w:multiLevelType w:val="multilevel"/>
    <w:tmpl w:val="E22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234D"/>
    <w:multiLevelType w:val="hybridMultilevel"/>
    <w:tmpl w:val="0E308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5BB9"/>
    <w:multiLevelType w:val="multilevel"/>
    <w:tmpl w:val="35C2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B36BB"/>
    <w:multiLevelType w:val="hybridMultilevel"/>
    <w:tmpl w:val="C9A20AD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62454"/>
    <w:multiLevelType w:val="multilevel"/>
    <w:tmpl w:val="AC8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73F63"/>
    <w:multiLevelType w:val="hybridMultilevel"/>
    <w:tmpl w:val="E538572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9510E"/>
    <w:multiLevelType w:val="multilevel"/>
    <w:tmpl w:val="AB6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E676C"/>
    <w:multiLevelType w:val="multilevel"/>
    <w:tmpl w:val="D99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A4910"/>
    <w:multiLevelType w:val="multilevel"/>
    <w:tmpl w:val="80CC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D5AC8"/>
    <w:multiLevelType w:val="hybridMultilevel"/>
    <w:tmpl w:val="F74E2530"/>
    <w:lvl w:ilvl="0" w:tplc="4BAEC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A01159"/>
    <w:multiLevelType w:val="multilevel"/>
    <w:tmpl w:val="8EFA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C6536"/>
    <w:multiLevelType w:val="multilevel"/>
    <w:tmpl w:val="1DF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52ABC"/>
    <w:multiLevelType w:val="multilevel"/>
    <w:tmpl w:val="574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B17A7"/>
    <w:multiLevelType w:val="multilevel"/>
    <w:tmpl w:val="108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F20E2"/>
    <w:multiLevelType w:val="multilevel"/>
    <w:tmpl w:val="828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E1A7E"/>
    <w:multiLevelType w:val="multilevel"/>
    <w:tmpl w:val="1C50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D3A90"/>
    <w:multiLevelType w:val="multilevel"/>
    <w:tmpl w:val="DDF2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D4887"/>
    <w:multiLevelType w:val="multilevel"/>
    <w:tmpl w:val="3A6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33E4A"/>
    <w:multiLevelType w:val="multilevel"/>
    <w:tmpl w:val="BF56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824D0"/>
    <w:multiLevelType w:val="hybridMultilevel"/>
    <w:tmpl w:val="F31C207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BC7A2A"/>
    <w:multiLevelType w:val="multilevel"/>
    <w:tmpl w:val="F58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C6F12"/>
    <w:multiLevelType w:val="multilevel"/>
    <w:tmpl w:val="B5CA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A63610"/>
    <w:multiLevelType w:val="hybridMultilevel"/>
    <w:tmpl w:val="92DCAF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17"/>
  </w:num>
  <w:num w:numId="12">
    <w:abstractNumId w:val="0"/>
  </w:num>
  <w:num w:numId="13">
    <w:abstractNumId w:val="22"/>
  </w:num>
  <w:num w:numId="14">
    <w:abstractNumId w:val="23"/>
  </w:num>
  <w:num w:numId="15">
    <w:abstractNumId w:val="13"/>
  </w:num>
  <w:num w:numId="16">
    <w:abstractNumId w:val="4"/>
  </w:num>
  <w:num w:numId="17">
    <w:abstractNumId w:val="19"/>
  </w:num>
  <w:num w:numId="18">
    <w:abstractNumId w:val="16"/>
  </w:num>
  <w:num w:numId="19">
    <w:abstractNumId w:val="20"/>
  </w:num>
  <w:num w:numId="20">
    <w:abstractNumId w:val="6"/>
  </w:num>
  <w:num w:numId="21">
    <w:abstractNumId w:val="10"/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4C"/>
    <w:rsid w:val="000154D2"/>
    <w:rsid w:val="000168B9"/>
    <w:rsid w:val="0004554E"/>
    <w:rsid w:val="0007617D"/>
    <w:rsid w:val="001B0B21"/>
    <w:rsid w:val="001D333A"/>
    <w:rsid w:val="0024695E"/>
    <w:rsid w:val="004A03A9"/>
    <w:rsid w:val="005226EA"/>
    <w:rsid w:val="00533B56"/>
    <w:rsid w:val="0053624C"/>
    <w:rsid w:val="005652EB"/>
    <w:rsid w:val="005D1D6E"/>
    <w:rsid w:val="006D5631"/>
    <w:rsid w:val="00715E9D"/>
    <w:rsid w:val="00721C69"/>
    <w:rsid w:val="007F7540"/>
    <w:rsid w:val="008508FE"/>
    <w:rsid w:val="009036BC"/>
    <w:rsid w:val="009460DB"/>
    <w:rsid w:val="00AF173D"/>
    <w:rsid w:val="00B04B6B"/>
    <w:rsid w:val="00B46C78"/>
    <w:rsid w:val="00C515C0"/>
    <w:rsid w:val="00C67926"/>
    <w:rsid w:val="00CC57A2"/>
    <w:rsid w:val="00E97D68"/>
    <w:rsid w:val="00EB10C8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36B4"/>
  <w15:docId w15:val="{CE19E2CE-C43C-4B74-8748-32B75D5F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24C"/>
  </w:style>
  <w:style w:type="paragraph" w:styleId="Piedepgina">
    <w:name w:val="footer"/>
    <w:basedOn w:val="Normal"/>
    <w:link w:val="PiedepginaCar"/>
    <w:uiPriority w:val="99"/>
    <w:unhideWhenUsed/>
    <w:rsid w:val="0053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24C"/>
  </w:style>
  <w:style w:type="paragraph" w:styleId="Textodeglobo">
    <w:name w:val="Balloon Text"/>
    <w:basedOn w:val="Normal"/>
    <w:link w:val="TextodegloboCar"/>
    <w:uiPriority w:val="99"/>
    <w:semiHidden/>
    <w:unhideWhenUsed/>
    <w:rsid w:val="0053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36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4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T M</dc:creator>
  <cp:lastModifiedBy>fiscal contabilidad</cp:lastModifiedBy>
  <cp:revision>2</cp:revision>
  <cp:lastPrinted>2018-01-08T19:29:00Z</cp:lastPrinted>
  <dcterms:created xsi:type="dcterms:W3CDTF">2018-01-08T19:32:00Z</dcterms:created>
  <dcterms:modified xsi:type="dcterms:W3CDTF">2018-01-08T19:32:00Z</dcterms:modified>
</cp:coreProperties>
</file>